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C3" w:rsidRDefault="00E30A30" w:rsidP="009952C3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</w:t>
      </w:r>
      <w:r w:rsidR="009952C3">
        <w:rPr>
          <w:rFonts w:ascii="Arial" w:hAnsi="Arial" w:cs="Arial"/>
          <w:b/>
          <w:sz w:val="18"/>
          <w:szCs w:val="18"/>
        </w:rPr>
        <w:t xml:space="preserve"> Uchwała Nr </w:t>
      </w:r>
      <w:r w:rsidR="00FF6125">
        <w:rPr>
          <w:rFonts w:ascii="Arial" w:hAnsi="Arial" w:cs="Arial"/>
          <w:b/>
          <w:sz w:val="18"/>
          <w:szCs w:val="18"/>
        </w:rPr>
        <w:t>XV/106/2015</w:t>
      </w:r>
    </w:p>
    <w:p w:rsidR="009952C3" w:rsidRDefault="009952C3" w:rsidP="009952C3">
      <w:pPr>
        <w:pStyle w:val="Nagwek3"/>
        <w:rPr>
          <w:szCs w:val="18"/>
        </w:rPr>
      </w:pPr>
      <w:r>
        <w:rPr>
          <w:szCs w:val="18"/>
        </w:rPr>
        <w:t>Rady Gminy Iława</w:t>
      </w:r>
    </w:p>
    <w:p w:rsidR="009952C3" w:rsidRDefault="009952C3" w:rsidP="009952C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FF6125">
        <w:rPr>
          <w:rFonts w:ascii="Arial" w:hAnsi="Arial" w:cs="Arial"/>
          <w:b/>
          <w:sz w:val="18"/>
          <w:szCs w:val="18"/>
        </w:rPr>
        <w:t>30 listopada</w:t>
      </w:r>
      <w:r w:rsidR="00973705">
        <w:rPr>
          <w:rFonts w:ascii="Arial" w:hAnsi="Arial" w:cs="Arial"/>
          <w:b/>
          <w:sz w:val="18"/>
          <w:szCs w:val="18"/>
        </w:rPr>
        <w:t xml:space="preserve"> 201</w:t>
      </w:r>
      <w:r w:rsidR="00D51BE7">
        <w:rPr>
          <w:rFonts w:ascii="Arial" w:hAnsi="Arial" w:cs="Arial"/>
          <w:b/>
          <w:sz w:val="18"/>
          <w:szCs w:val="18"/>
        </w:rPr>
        <w:t>5</w:t>
      </w:r>
      <w:r w:rsidR="0097370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r.</w:t>
      </w:r>
    </w:p>
    <w:p w:rsidR="009952C3" w:rsidRDefault="009952C3" w:rsidP="009952C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9952C3" w:rsidRDefault="009952C3" w:rsidP="009952C3">
      <w:pPr>
        <w:pStyle w:val="Tekstpodstawowy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określenia stawek podatku od nieruchomości</w:t>
      </w:r>
    </w:p>
    <w:p w:rsidR="009952C3" w:rsidRDefault="009952C3" w:rsidP="009952C3">
      <w:pPr>
        <w:jc w:val="both"/>
        <w:rPr>
          <w:rFonts w:ascii="Arial" w:hAnsi="Arial" w:cs="Arial"/>
          <w:sz w:val="18"/>
          <w:szCs w:val="18"/>
        </w:rPr>
      </w:pPr>
    </w:p>
    <w:p w:rsidR="009952C3" w:rsidRDefault="009952C3" w:rsidP="009952C3">
      <w:pPr>
        <w:pStyle w:val="Tekstpodstawowy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Na podstawie art. 18 ust. 2 </w:t>
      </w:r>
      <w:proofErr w:type="spellStart"/>
      <w:r>
        <w:rPr>
          <w:rFonts w:cs="Arial"/>
          <w:sz w:val="18"/>
          <w:szCs w:val="18"/>
        </w:rPr>
        <w:t>pkt</w:t>
      </w:r>
      <w:proofErr w:type="spellEnd"/>
      <w:r>
        <w:rPr>
          <w:rFonts w:cs="Arial"/>
          <w:sz w:val="18"/>
          <w:szCs w:val="18"/>
        </w:rPr>
        <w:t xml:space="preserve"> 8), art. 40 ust. 1 i art. 41 ust. 1 ustawy z dnia 8 marca 1990 r. o samorządzie gminnym ( tekst jednolity: Dz. U. z  201</w:t>
      </w:r>
      <w:r w:rsidR="00AF73BE">
        <w:rPr>
          <w:rFonts w:cs="Arial"/>
          <w:sz w:val="18"/>
          <w:szCs w:val="18"/>
        </w:rPr>
        <w:t>5</w:t>
      </w:r>
      <w:r>
        <w:rPr>
          <w:rFonts w:cs="Arial"/>
          <w:sz w:val="18"/>
          <w:szCs w:val="18"/>
        </w:rPr>
        <w:t xml:space="preserve"> r., poz. </w:t>
      </w:r>
      <w:r w:rsidR="00AF73BE">
        <w:rPr>
          <w:rFonts w:cs="Arial"/>
          <w:sz w:val="18"/>
          <w:szCs w:val="18"/>
        </w:rPr>
        <w:t>1515</w:t>
      </w:r>
      <w:r>
        <w:rPr>
          <w:rFonts w:cs="Arial"/>
          <w:sz w:val="18"/>
          <w:szCs w:val="18"/>
        </w:rPr>
        <w:t xml:space="preserve"> </w:t>
      </w:r>
      <w:r w:rsidR="00AF73BE">
        <w:rPr>
          <w:rFonts w:cs="Arial"/>
          <w:sz w:val="18"/>
          <w:szCs w:val="18"/>
        </w:rPr>
        <w:t>)</w:t>
      </w:r>
      <w:r w:rsidR="001D453F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art. 5, art. 6 ust. 12 oraz art.7 ust.</w:t>
      </w:r>
      <w:r w:rsidR="00AF73B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3 ustawy z dnia 12 stycznia 1991 r. o podatkach  i opłatach lokalnych (tekst jednolity: Dz. U. z 201</w:t>
      </w:r>
      <w:r w:rsidR="001D453F">
        <w:rPr>
          <w:rFonts w:cs="Arial"/>
          <w:sz w:val="18"/>
          <w:szCs w:val="18"/>
        </w:rPr>
        <w:t>4</w:t>
      </w:r>
      <w:r>
        <w:rPr>
          <w:rFonts w:cs="Arial"/>
          <w:sz w:val="18"/>
          <w:szCs w:val="18"/>
        </w:rPr>
        <w:t xml:space="preserve"> r.</w:t>
      </w:r>
      <w:r w:rsidR="001D453F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poz. </w:t>
      </w:r>
      <w:r w:rsidR="001D453F">
        <w:rPr>
          <w:rFonts w:cs="Arial"/>
          <w:sz w:val="18"/>
          <w:szCs w:val="18"/>
        </w:rPr>
        <w:t>849</w:t>
      </w:r>
      <w:r w:rsidR="00D51BE7">
        <w:rPr>
          <w:rFonts w:cs="Arial"/>
          <w:sz w:val="18"/>
          <w:szCs w:val="18"/>
        </w:rPr>
        <w:t>; z 2015 r. poz. 528, poz. 699, poz. 774, poz. 1045</w:t>
      </w:r>
      <w:r w:rsidR="000534D4">
        <w:rPr>
          <w:rFonts w:cs="Arial"/>
          <w:sz w:val="18"/>
          <w:szCs w:val="18"/>
        </w:rPr>
        <w:t xml:space="preserve"> i poz. 1283</w:t>
      </w:r>
      <w:r w:rsidR="001D453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)  </w:t>
      </w:r>
      <w:r>
        <w:rPr>
          <w:rFonts w:cs="Arial"/>
          <w:b/>
          <w:sz w:val="18"/>
          <w:szCs w:val="18"/>
        </w:rPr>
        <w:t>Rada Gminy Iława   u c h w a l a, co następuje</w:t>
      </w:r>
      <w:r>
        <w:rPr>
          <w:rFonts w:cs="Arial"/>
          <w:sz w:val="18"/>
          <w:szCs w:val="18"/>
        </w:rPr>
        <w:t>:</w:t>
      </w:r>
    </w:p>
    <w:p w:rsidR="009952C3" w:rsidRDefault="009952C3" w:rsidP="009952C3">
      <w:pPr>
        <w:pStyle w:val="Tekstpodstawowy2"/>
        <w:rPr>
          <w:rFonts w:cs="Arial"/>
          <w:sz w:val="18"/>
          <w:szCs w:val="18"/>
        </w:rPr>
      </w:pPr>
    </w:p>
    <w:p w:rsidR="009952C3" w:rsidRDefault="009952C3" w:rsidP="009952C3">
      <w:pPr>
        <w:rPr>
          <w:rFonts w:ascii="Arial" w:hAnsi="Arial" w:cs="Arial"/>
          <w:sz w:val="18"/>
          <w:szCs w:val="18"/>
        </w:rPr>
      </w:pPr>
      <w:r w:rsidRPr="005B308E">
        <w:rPr>
          <w:rFonts w:ascii="Arial" w:hAnsi="Arial" w:cs="Arial"/>
          <w:sz w:val="18"/>
          <w:szCs w:val="18"/>
        </w:rPr>
        <w:t>§ 1. 1.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Stawki podatku od nieruchomości wynoszą rocznie:</w:t>
      </w:r>
    </w:p>
    <w:p w:rsidR="009952C3" w:rsidRDefault="009952C3" w:rsidP="009952C3">
      <w:pPr>
        <w:tabs>
          <w:tab w:val="num" w:pos="720"/>
        </w:tabs>
        <w:ind w:left="2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   od gruntów:</w:t>
      </w:r>
    </w:p>
    <w:p w:rsidR="009952C3" w:rsidRDefault="009952C3" w:rsidP="009952C3">
      <w:pPr>
        <w:pStyle w:val="Tekstpodstawowywcity"/>
        <w:ind w:left="90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   związanych z prowadz</w:t>
      </w:r>
      <w:r w:rsidR="00D51BE7">
        <w:rPr>
          <w:rFonts w:ascii="Arial" w:hAnsi="Arial" w:cs="Arial"/>
          <w:sz w:val="18"/>
          <w:szCs w:val="18"/>
        </w:rPr>
        <w:t>eniem działalności gospodarczej</w:t>
      </w:r>
      <w:r w:rsidR="00CA2B3B">
        <w:rPr>
          <w:rFonts w:ascii="Arial" w:hAnsi="Arial" w:cs="Arial"/>
          <w:sz w:val="18"/>
          <w:szCs w:val="18"/>
        </w:rPr>
        <w:t>,</w:t>
      </w:r>
      <w:r w:rsidR="00D51B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bez względu na sposób </w:t>
      </w:r>
      <w:r w:rsidR="00CA2B3B">
        <w:rPr>
          <w:rFonts w:ascii="Arial" w:hAnsi="Arial" w:cs="Arial"/>
          <w:sz w:val="18"/>
          <w:szCs w:val="18"/>
        </w:rPr>
        <w:t>zakwalifikowania</w:t>
      </w:r>
      <w:r>
        <w:rPr>
          <w:rFonts w:ascii="Arial" w:hAnsi="Arial" w:cs="Arial"/>
          <w:sz w:val="18"/>
          <w:szCs w:val="18"/>
        </w:rPr>
        <w:t xml:space="preserve">       w ewidencji gruntów i budynków – 0,</w:t>
      </w:r>
      <w:r w:rsidR="00D51BE7">
        <w:rPr>
          <w:rFonts w:ascii="Arial" w:hAnsi="Arial" w:cs="Arial"/>
          <w:sz w:val="18"/>
          <w:szCs w:val="18"/>
        </w:rPr>
        <w:t>89</w:t>
      </w:r>
      <w:r>
        <w:rPr>
          <w:rFonts w:ascii="Arial" w:hAnsi="Arial" w:cs="Arial"/>
          <w:sz w:val="18"/>
          <w:szCs w:val="18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8"/>
            <w:szCs w:val="18"/>
          </w:rPr>
          <w:t>1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</w:rPr>
        <w:t xml:space="preserve"> powierzchni,</w:t>
      </w:r>
    </w:p>
    <w:p w:rsidR="009952C3" w:rsidRPr="005B308E" w:rsidRDefault="009952C3" w:rsidP="009952C3">
      <w:pPr>
        <w:ind w:left="90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b)  </w:t>
      </w:r>
      <w:r w:rsidRPr="005B308E">
        <w:rPr>
          <w:rFonts w:ascii="Arial" w:hAnsi="Arial" w:cs="Arial"/>
          <w:sz w:val="18"/>
          <w:szCs w:val="18"/>
        </w:rPr>
        <w:t xml:space="preserve">pod </w:t>
      </w:r>
      <w:r w:rsidR="00D51BE7" w:rsidRPr="005B308E">
        <w:rPr>
          <w:rFonts w:ascii="Arial" w:hAnsi="Arial" w:cs="Arial"/>
          <w:sz w:val="18"/>
          <w:szCs w:val="18"/>
        </w:rPr>
        <w:t>wodami powierzchniowymi stojącymi lub wodami powierzchniowymi płynącymi jezior i zbiorników sztucznych</w:t>
      </w:r>
      <w:r w:rsidRPr="005B308E">
        <w:rPr>
          <w:rFonts w:ascii="Arial" w:hAnsi="Arial" w:cs="Arial"/>
          <w:sz w:val="18"/>
          <w:szCs w:val="18"/>
        </w:rPr>
        <w:t xml:space="preserve"> – 4,58 zł od </w:t>
      </w:r>
      <w:smartTag w:uri="urn:schemas-microsoft-com:office:smarttags" w:element="metricconverter">
        <w:smartTagPr>
          <w:attr w:name="ProductID" w:val="1 ha"/>
        </w:smartTagPr>
        <w:r w:rsidRPr="005B308E">
          <w:rPr>
            <w:rFonts w:ascii="Arial" w:hAnsi="Arial" w:cs="Arial"/>
            <w:sz w:val="18"/>
            <w:szCs w:val="18"/>
          </w:rPr>
          <w:t>1 ha</w:t>
        </w:r>
        <w:r w:rsidR="00866A4B" w:rsidRPr="005B308E">
          <w:rPr>
            <w:rFonts w:ascii="Arial" w:hAnsi="Arial" w:cs="Arial"/>
            <w:sz w:val="18"/>
            <w:szCs w:val="18"/>
          </w:rPr>
          <w:t xml:space="preserve"> powierzchni,</w:t>
        </w:r>
      </w:smartTag>
      <w:r w:rsidR="003306C7" w:rsidRPr="005B308E">
        <w:rPr>
          <w:rFonts w:ascii="Arial" w:hAnsi="Arial" w:cs="Arial"/>
          <w:sz w:val="18"/>
          <w:szCs w:val="18"/>
        </w:rPr>
        <w:t xml:space="preserve"> </w:t>
      </w:r>
    </w:p>
    <w:p w:rsidR="009952C3" w:rsidRDefault="009952C3" w:rsidP="009952C3">
      <w:pPr>
        <w:ind w:left="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 pozostałych, w tym zajętych na prowadzenie odpłatnej statutowej działalności pożytku publicznego   przez organizacje pożytku publicznego – 0,24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8"/>
            <w:szCs w:val="18"/>
          </w:rPr>
          <w:t>1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</w:rPr>
        <w:t xml:space="preserve"> powierzc</w:t>
      </w:r>
      <w:r w:rsidR="00961D0C">
        <w:rPr>
          <w:rFonts w:ascii="Arial" w:hAnsi="Arial" w:cs="Arial"/>
          <w:sz w:val="18"/>
          <w:szCs w:val="18"/>
        </w:rPr>
        <w:t>hni,</w:t>
      </w:r>
    </w:p>
    <w:p w:rsidR="00961D0C" w:rsidRPr="005B308E" w:rsidRDefault="000642D0" w:rsidP="009952C3">
      <w:pPr>
        <w:ind w:left="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 </w:t>
      </w:r>
      <w:r w:rsidR="00961D0C" w:rsidRPr="005B308E">
        <w:rPr>
          <w:rFonts w:ascii="Arial" w:hAnsi="Arial" w:cs="Arial"/>
          <w:sz w:val="18"/>
          <w:szCs w:val="18"/>
        </w:rPr>
        <w:t xml:space="preserve">niezabudowanych objętych obszarem rewitalizacji, o którym mowa w ustawie z dnia </w:t>
      </w:r>
      <w:r w:rsidR="00866A4B" w:rsidRPr="005B308E">
        <w:rPr>
          <w:rFonts w:ascii="Arial" w:hAnsi="Arial" w:cs="Arial"/>
          <w:sz w:val="18"/>
          <w:szCs w:val="18"/>
        </w:rPr>
        <w:t xml:space="preserve">9 października 2015 r. </w:t>
      </w:r>
      <w:r w:rsidR="00961D0C" w:rsidRPr="005B308E">
        <w:rPr>
          <w:rFonts w:ascii="Arial" w:hAnsi="Arial" w:cs="Arial"/>
          <w:sz w:val="18"/>
          <w:szCs w:val="18"/>
        </w:rPr>
        <w:t>o r</w:t>
      </w:r>
      <w:r w:rsidR="00866A4B" w:rsidRPr="005B308E">
        <w:rPr>
          <w:rFonts w:ascii="Arial" w:hAnsi="Arial" w:cs="Arial"/>
          <w:sz w:val="18"/>
          <w:szCs w:val="18"/>
        </w:rPr>
        <w:t>ewitalizacji ( Dz. U.</w:t>
      </w:r>
      <w:r w:rsidR="000534D4" w:rsidRPr="005B308E">
        <w:rPr>
          <w:rFonts w:ascii="Arial" w:hAnsi="Arial" w:cs="Arial"/>
          <w:sz w:val="18"/>
          <w:szCs w:val="18"/>
        </w:rPr>
        <w:t xml:space="preserve"> z 2015 r.</w:t>
      </w:r>
      <w:r w:rsidR="00866A4B" w:rsidRPr="005B308E">
        <w:rPr>
          <w:rFonts w:ascii="Arial" w:hAnsi="Arial" w:cs="Arial"/>
          <w:sz w:val="18"/>
          <w:szCs w:val="18"/>
        </w:rPr>
        <w:t xml:space="preserve"> </w:t>
      </w:r>
      <w:r w:rsidR="00961D0C" w:rsidRPr="005B308E">
        <w:rPr>
          <w:rFonts w:ascii="Arial" w:hAnsi="Arial" w:cs="Arial"/>
          <w:sz w:val="18"/>
          <w:szCs w:val="18"/>
        </w:rPr>
        <w:t xml:space="preserve">poz. </w:t>
      </w:r>
      <w:r w:rsidR="00866A4B" w:rsidRPr="005B308E">
        <w:rPr>
          <w:rFonts w:ascii="Arial" w:hAnsi="Arial" w:cs="Arial"/>
          <w:sz w:val="18"/>
          <w:szCs w:val="18"/>
        </w:rPr>
        <w:t>1777</w:t>
      </w:r>
      <w:r w:rsidR="00961D0C" w:rsidRPr="005B308E">
        <w:rPr>
          <w:rFonts w:ascii="Arial" w:hAnsi="Arial" w:cs="Arial"/>
          <w:sz w:val="18"/>
          <w:szCs w:val="18"/>
        </w:rPr>
        <w:t>), i położonych na terenach, dla których miejscowy plan zagospodarowania przestrzennego przew</w:t>
      </w:r>
      <w:r w:rsidRPr="005B308E">
        <w:rPr>
          <w:rFonts w:ascii="Arial" w:hAnsi="Arial" w:cs="Arial"/>
          <w:sz w:val="18"/>
          <w:szCs w:val="18"/>
        </w:rPr>
        <w:t>iduje przeznaczenie pod zabudowę</w:t>
      </w:r>
      <w:r w:rsidR="00961D0C" w:rsidRPr="005B308E">
        <w:rPr>
          <w:rFonts w:ascii="Arial" w:hAnsi="Arial" w:cs="Arial"/>
          <w:sz w:val="18"/>
          <w:szCs w:val="18"/>
        </w:rPr>
        <w:t xml:space="preserve"> mieszkaniową, usługową albo zabudowę o przeznaczeniu mieszanym obejmującym wyłącznie te rodzaje zabudowy, jeżeli od dnia wejścia w życie tego planu w odniesieniu do tych gruntów upłynął okres 4 lat, a</w:t>
      </w:r>
      <w:r w:rsidRPr="005B308E">
        <w:rPr>
          <w:rFonts w:ascii="Arial" w:hAnsi="Arial" w:cs="Arial"/>
          <w:sz w:val="18"/>
          <w:szCs w:val="18"/>
        </w:rPr>
        <w:t xml:space="preserve"> w tym czasie nie zakończono budowy zgodnie z przepisami prawa budowlanego – 3 zł od 1 m</w:t>
      </w:r>
      <w:r w:rsidRPr="005B308E">
        <w:rPr>
          <w:rFonts w:ascii="Arial" w:hAnsi="Arial" w:cs="Arial"/>
          <w:sz w:val="18"/>
          <w:szCs w:val="18"/>
          <w:vertAlign w:val="superscript"/>
        </w:rPr>
        <w:t>2</w:t>
      </w:r>
      <w:r w:rsidRPr="005B308E">
        <w:rPr>
          <w:rFonts w:ascii="Arial" w:hAnsi="Arial" w:cs="Arial"/>
          <w:sz w:val="18"/>
          <w:szCs w:val="18"/>
        </w:rPr>
        <w:t xml:space="preserve"> powierzchni;</w:t>
      </w:r>
    </w:p>
    <w:p w:rsidR="009952C3" w:rsidRDefault="009952C3" w:rsidP="009952C3">
      <w:pPr>
        <w:rPr>
          <w:rFonts w:ascii="Arial" w:hAnsi="Arial" w:cs="Arial"/>
          <w:sz w:val="18"/>
          <w:szCs w:val="18"/>
        </w:rPr>
      </w:pPr>
    </w:p>
    <w:p w:rsidR="009952C3" w:rsidRDefault="009952C3" w:rsidP="009952C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 budynków lub ich części:</w:t>
      </w:r>
    </w:p>
    <w:p w:rsidR="009952C3" w:rsidRDefault="009952C3" w:rsidP="009952C3">
      <w:pPr>
        <w:jc w:val="both"/>
        <w:rPr>
          <w:rFonts w:ascii="Arial" w:hAnsi="Arial" w:cs="Arial"/>
          <w:sz w:val="18"/>
          <w:szCs w:val="18"/>
        </w:rPr>
      </w:pPr>
    </w:p>
    <w:p w:rsidR="009952C3" w:rsidRDefault="009952C3" w:rsidP="009952C3">
      <w:pPr>
        <w:numPr>
          <w:ilvl w:val="1"/>
          <w:numId w:val="2"/>
        </w:numPr>
        <w:tabs>
          <w:tab w:val="num" w:pos="900"/>
        </w:tabs>
        <w:ind w:hanging="7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mieszkalnych – </w:t>
      </w:r>
      <w:r>
        <w:rPr>
          <w:rFonts w:ascii="Arial" w:hAnsi="Arial" w:cs="Arial"/>
          <w:b/>
          <w:sz w:val="18"/>
          <w:szCs w:val="18"/>
        </w:rPr>
        <w:t>0,59</w:t>
      </w:r>
      <w:r>
        <w:rPr>
          <w:rFonts w:ascii="Arial" w:hAnsi="Arial" w:cs="Arial"/>
          <w:sz w:val="18"/>
          <w:szCs w:val="18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8"/>
            <w:szCs w:val="18"/>
          </w:rPr>
          <w:t>1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</w:rPr>
        <w:t xml:space="preserve"> powierzchni użytkowej,</w:t>
      </w:r>
    </w:p>
    <w:p w:rsidR="009952C3" w:rsidRPr="005B308E" w:rsidRDefault="009952C3" w:rsidP="005B308E">
      <w:pPr>
        <w:numPr>
          <w:ilvl w:val="1"/>
          <w:numId w:val="2"/>
        </w:numPr>
        <w:tabs>
          <w:tab w:val="num" w:pos="900"/>
        </w:tabs>
        <w:ind w:left="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związanych z prowadzeniem działalności gospodarczej oraz od budynków mieszkalnych lub ich części zajętych na prowadzenie działalności gospodarczej – 21,60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8"/>
            <w:szCs w:val="18"/>
          </w:rPr>
          <w:t>1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</w:rPr>
        <w:t xml:space="preserve"> powierzchni użytkowej,</w:t>
      </w:r>
    </w:p>
    <w:p w:rsidR="009952C3" w:rsidRDefault="009952C3" w:rsidP="009952C3">
      <w:pPr>
        <w:numPr>
          <w:ilvl w:val="1"/>
          <w:numId w:val="2"/>
        </w:numPr>
        <w:tabs>
          <w:tab w:val="num" w:pos="900"/>
        </w:tabs>
        <w:ind w:left="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zajętych na prowadzenie działalności gospodarczej w zakresie obrotu kwalifikowanym materiałem siewnym – 10,</w:t>
      </w:r>
      <w:r w:rsidR="00593FE3">
        <w:rPr>
          <w:rFonts w:ascii="Arial" w:hAnsi="Arial" w:cs="Arial"/>
          <w:sz w:val="18"/>
          <w:szCs w:val="18"/>
        </w:rPr>
        <w:t>68</w:t>
      </w:r>
      <w:r>
        <w:rPr>
          <w:rFonts w:ascii="Arial" w:hAnsi="Arial" w:cs="Arial"/>
          <w:sz w:val="18"/>
          <w:szCs w:val="18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8"/>
            <w:szCs w:val="18"/>
          </w:rPr>
          <w:t>1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</w:rPr>
        <w:t xml:space="preserve"> powierzchni użytkowej,</w:t>
      </w:r>
    </w:p>
    <w:p w:rsidR="009952C3" w:rsidRDefault="009952C3" w:rsidP="009952C3">
      <w:pPr>
        <w:numPr>
          <w:ilvl w:val="1"/>
          <w:numId w:val="2"/>
        </w:numPr>
        <w:tabs>
          <w:tab w:val="num" w:pos="900"/>
        </w:tabs>
        <w:ind w:left="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związanych z udzielaniem świadczeń zdrowotnych w rozumieniu przepisów o działalności leczniczej, zajętych przez podmioty udzielające tych świadczeń – 4,</w:t>
      </w:r>
      <w:r w:rsidR="00E30A30">
        <w:rPr>
          <w:rFonts w:ascii="Arial" w:hAnsi="Arial" w:cs="Arial"/>
          <w:sz w:val="18"/>
          <w:szCs w:val="18"/>
        </w:rPr>
        <w:t>65</w:t>
      </w:r>
      <w:r>
        <w:rPr>
          <w:rFonts w:ascii="Arial" w:hAnsi="Arial" w:cs="Arial"/>
          <w:sz w:val="18"/>
          <w:szCs w:val="18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8"/>
            <w:szCs w:val="18"/>
          </w:rPr>
          <w:t>1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</w:rPr>
        <w:t xml:space="preserve"> powierzchni użytkowej,</w:t>
      </w:r>
    </w:p>
    <w:p w:rsidR="009952C3" w:rsidRPr="005B308E" w:rsidRDefault="009952C3" w:rsidP="005B308E">
      <w:pPr>
        <w:numPr>
          <w:ilvl w:val="1"/>
          <w:numId w:val="2"/>
        </w:numPr>
        <w:tabs>
          <w:tab w:val="num" w:pos="900"/>
        </w:tabs>
        <w:ind w:left="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pozostałych , w tym zajętych na prowadzenie odpłatnej statutowej działalności pożytku publicznego  przez organizacje pożytku publicznego – 3,90 zł od 1m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powierzchni użytkowej,</w:t>
      </w:r>
    </w:p>
    <w:p w:rsidR="005B308E" w:rsidRDefault="009952C3" w:rsidP="005B308E">
      <w:pPr>
        <w:pStyle w:val="Tekstpodstawowywcity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w tym ;</w:t>
      </w:r>
    </w:p>
    <w:p w:rsidR="009952C3" w:rsidRDefault="009952C3" w:rsidP="005B308E">
      <w:pPr>
        <w:pStyle w:val="Tekstpodstawowywcity"/>
        <w:ind w:left="0"/>
      </w:pPr>
      <w:r>
        <w:rPr>
          <w:rFonts w:ascii="Arial" w:hAnsi="Arial" w:cs="Arial"/>
          <w:sz w:val="18"/>
          <w:szCs w:val="18"/>
        </w:rPr>
        <w:t xml:space="preserve">    -  związanych z rekreacją i wypoczynkiem stanowiących własność lub będących w użytkowaniu osób fizycznych i innych jednostek organizacyjnych nie prowadzących działalności gospodarczej – 7,</w:t>
      </w:r>
      <w:r w:rsidR="00E30A30">
        <w:rPr>
          <w:rFonts w:ascii="Arial" w:hAnsi="Arial" w:cs="Arial"/>
          <w:sz w:val="18"/>
          <w:szCs w:val="18"/>
        </w:rPr>
        <w:t>68</w:t>
      </w:r>
      <w:r>
        <w:rPr>
          <w:rFonts w:ascii="Arial" w:hAnsi="Arial" w:cs="Arial"/>
          <w:sz w:val="18"/>
          <w:szCs w:val="18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18"/>
            <w:szCs w:val="18"/>
          </w:rPr>
          <w:t>1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powierzchni użytkowej</w:t>
      </w:r>
      <w:r w:rsidR="00F321D3">
        <w:t>;</w:t>
      </w:r>
    </w:p>
    <w:p w:rsidR="009952C3" w:rsidRDefault="009952C3" w:rsidP="009952C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 budowli – 2% ich wartości określonej na podstawie art. 4 ust.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3 i ust. 3-7. </w:t>
      </w:r>
    </w:p>
    <w:p w:rsidR="009952C3" w:rsidRDefault="00F321D3" w:rsidP="009952C3">
      <w:pPr>
        <w:ind w:left="2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w tym ;</w:t>
      </w:r>
    </w:p>
    <w:p w:rsidR="009952C3" w:rsidRDefault="009952C3" w:rsidP="009952C3">
      <w:pPr>
        <w:ind w:left="2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 budowli stanowiących sieć wodociągów, dla których stawka wynosi – 0,2 % ich wartości.</w:t>
      </w:r>
    </w:p>
    <w:p w:rsidR="009952C3" w:rsidRDefault="009952C3" w:rsidP="005B308E">
      <w:pPr>
        <w:ind w:left="2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 budowli stanowiących sieć kanalizacji, dla których stawka wynosi – 0,2 % ich wartości.</w:t>
      </w:r>
    </w:p>
    <w:p w:rsidR="009952C3" w:rsidRDefault="009952C3" w:rsidP="009952C3">
      <w:pPr>
        <w:jc w:val="both"/>
        <w:rPr>
          <w:rFonts w:ascii="Arial" w:hAnsi="Arial" w:cs="Arial"/>
          <w:sz w:val="18"/>
          <w:szCs w:val="18"/>
        </w:rPr>
      </w:pPr>
      <w:r w:rsidRPr="005B308E">
        <w:rPr>
          <w:rFonts w:ascii="Arial" w:hAnsi="Arial" w:cs="Arial"/>
          <w:sz w:val="18"/>
          <w:szCs w:val="18"/>
        </w:rPr>
        <w:t xml:space="preserve">§ 2. </w:t>
      </w:r>
      <w:r w:rsidRPr="005B308E">
        <w:rPr>
          <w:rFonts w:ascii="Arial" w:hAnsi="Arial" w:cs="Arial"/>
          <w:bCs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obór podatku od nieruchomości od osób fizycznych zamieszkałych na terenie sołectwa następuje            w drodze inkasa,</w:t>
      </w:r>
    </w:p>
    <w:p w:rsidR="009952C3" w:rsidRDefault="009952C3" w:rsidP="009952C3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Inkasentem jest sołtys,</w:t>
      </w:r>
    </w:p>
    <w:p w:rsidR="009952C3" w:rsidRPr="005B308E" w:rsidRDefault="009952C3" w:rsidP="009952C3">
      <w:pPr>
        <w:numPr>
          <w:ilvl w:val="0"/>
          <w:numId w:val="3"/>
        </w:numPr>
        <w:tabs>
          <w:tab w:val="num" w:pos="-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Wynagrodzenie za inkaso podatku od nieruchomości wynosi 5 % zainkasowanych kwot.</w:t>
      </w:r>
    </w:p>
    <w:p w:rsidR="009952C3" w:rsidRDefault="009952C3" w:rsidP="005B308E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5B308E">
        <w:rPr>
          <w:rFonts w:ascii="Arial" w:hAnsi="Arial" w:cs="Arial"/>
          <w:sz w:val="18"/>
          <w:szCs w:val="18"/>
        </w:rPr>
        <w:t>§ 3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Traci moc uchwała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 xml:space="preserve"> Nr </w:t>
      </w:r>
      <w:r w:rsidR="00E30A30">
        <w:rPr>
          <w:rFonts w:ascii="Arial" w:hAnsi="Arial" w:cs="Arial"/>
          <w:bCs/>
          <w:sz w:val="18"/>
          <w:szCs w:val="18"/>
        </w:rPr>
        <w:t>XLVII/449/2014</w:t>
      </w:r>
      <w:r>
        <w:rPr>
          <w:rFonts w:ascii="Arial" w:hAnsi="Arial" w:cs="Arial"/>
          <w:bCs/>
          <w:sz w:val="18"/>
          <w:szCs w:val="18"/>
        </w:rPr>
        <w:t xml:space="preserve"> Rady Gminy Iława z dnia 2</w:t>
      </w:r>
      <w:r w:rsidR="00A76D89">
        <w:rPr>
          <w:rFonts w:ascii="Arial" w:hAnsi="Arial" w:cs="Arial"/>
          <w:bCs/>
          <w:sz w:val="18"/>
          <w:szCs w:val="18"/>
        </w:rPr>
        <w:t>9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E30A30">
        <w:rPr>
          <w:rFonts w:ascii="Arial" w:hAnsi="Arial" w:cs="Arial"/>
          <w:bCs/>
          <w:sz w:val="18"/>
          <w:szCs w:val="18"/>
        </w:rPr>
        <w:t xml:space="preserve">października </w:t>
      </w:r>
      <w:r>
        <w:rPr>
          <w:rFonts w:ascii="Arial" w:hAnsi="Arial" w:cs="Arial"/>
          <w:bCs/>
          <w:sz w:val="18"/>
          <w:szCs w:val="18"/>
        </w:rPr>
        <w:t xml:space="preserve"> 201</w:t>
      </w:r>
      <w:r w:rsidR="00E30A30">
        <w:rPr>
          <w:rFonts w:ascii="Arial" w:hAnsi="Arial" w:cs="Arial"/>
          <w:bCs/>
          <w:sz w:val="18"/>
          <w:szCs w:val="18"/>
        </w:rPr>
        <w:t>4</w:t>
      </w:r>
      <w:r>
        <w:rPr>
          <w:rFonts w:ascii="Arial" w:hAnsi="Arial" w:cs="Arial"/>
          <w:bCs/>
          <w:sz w:val="18"/>
          <w:szCs w:val="18"/>
        </w:rPr>
        <w:t xml:space="preserve">  r. w sprawie określenia stawek  podatku od nieruchomości. </w:t>
      </w:r>
    </w:p>
    <w:p w:rsidR="009952C3" w:rsidRDefault="009952C3" w:rsidP="009952C3">
      <w:pPr>
        <w:rPr>
          <w:rFonts w:ascii="Arial" w:hAnsi="Arial" w:cs="Arial"/>
          <w:sz w:val="18"/>
          <w:szCs w:val="18"/>
        </w:rPr>
      </w:pPr>
      <w:r w:rsidRPr="005B308E">
        <w:rPr>
          <w:rFonts w:ascii="Arial" w:hAnsi="Arial" w:cs="Arial"/>
          <w:sz w:val="18"/>
          <w:szCs w:val="18"/>
        </w:rPr>
        <w:t>§ 4.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Wykonanie uchwały powierza się Wójtowi Gminy.</w:t>
      </w:r>
    </w:p>
    <w:p w:rsidR="009952C3" w:rsidRPr="005B308E" w:rsidRDefault="009952C3" w:rsidP="009952C3">
      <w:pPr>
        <w:jc w:val="both"/>
        <w:rPr>
          <w:rFonts w:ascii="Arial" w:hAnsi="Arial" w:cs="Arial"/>
          <w:sz w:val="18"/>
          <w:szCs w:val="18"/>
        </w:rPr>
      </w:pPr>
      <w:r w:rsidRPr="005B308E">
        <w:rPr>
          <w:rFonts w:ascii="Arial" w:hAnsi="Arial" w:cs="Arial"/>
          <w:sz w:val="18"/>
          <w:szCs w:val="18"/>
        </w:rPr>
        <w:t>§ 5.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B308E">
        <w:rPr>
          <w:rFonts w:ascii="Arial" w:hAnsi="Arial" w:cs="Arial"/>
          <w:sz w:val="18"/>
          <w:szCs w:val="18"/>
        </w:rPr>
        <w:t>Uchwała podlega ogłoszeniu na tablicy ogłoszeń w Urzędzie Gminy oraz poprzez rozplakato</w:t>
      </w:r>
      <w:r w:rsidR="006C4440" w:rsidRPr="005B308E">
        <w:rPr>
          <w:rFonts w:ascii="Arial" w:hAnsi="Arial" w:cs="Arial"/>
          <w:sz w:val="18"/>
          <w:szCs w:val="18"/>
        </w:rPr>
        <w:t xml:space="preserve">wanie obwieszczeń </w:t>
      </w:r>
      <w:r w:rsidRPr="005B308E">
        <w:rPr>
          <w:rFonts w:ascii="Arial" w:hAnsi="Arial" w:cs="Arial"/>
          <w:sz w:val="18"/>
          <w:szCs w:val="18"/>
        </w:rPr>
        <w:t xml:space="preserve"> w sołectwach.</w:t>
      </w:r>
    </w:p>
    <w:p w:rsidR="00570019" w:rsidRPr="005B308E" w:rsidRDefault="009952C3" w:rsidP="00570019">
      <w:pPr>
        <w:jc w:val="both"/>
        <w:rPr>
          <w:rFonts w:ascii="Arial" w:hAnsi="Arial" w:cs="Arial"/>
          <w:sz w:val="18"/>
          <w:szCs w:val="18"/>
        </w:rPr>
      </w:pPr>
      <w:r w:rsidRPr="005B308E">
        <w:rPr>
          <w:rFonts w:ascii="Arial" w:hAnsi="Arial" w:cs="Arial"/>
          <w:sz w:val="18"/>
          <w:szCs w:val="18"/>
        </w:rPr>
        <w:t xml:space="preserve">§ 6. </w:t>
      </w:r>
      <w:r w:rsidR="00570019" w:rsidRPr="005B308E">
        <w:rPr>
          <w:rFonts w:ascii="Arial" w:hAnsi="Arial" w:cs="Arial"/>
          <w:sz w:val="18"/>
          <w:szCs w:val="18"/>
        </w:rPr>
        <w:t>Uchwała podlega ogłoszeniu w Dzienniku Urzędowym Województwa Warmińsko-Mazurskiego i wchodzi w życie od dnia 1 stycznia 2016 r.</w:t>
      </w:r>
    </w:p>
    <w:p w:rsidR="009952C3" w:rsidRPr="005B308E" w:rsidRDefault="009952C3" w:rsidP="005B308E">
      <w:pPr>
        <w:jc w:val="both"/>
        <w:rPr>
          <w:rFonts w:ascii="Arial" w:hAnsi="Arial" w:cs="Arial"/>
          <w:sz w:val="18"/>
          <w:szCs w:val="18"/>
        </w:rPr>
      </w:pPr>
    </w:p>
    <w:p w:rsidR="009952C3" w:rsidRDefault="009952C3" w:rsidP="005B308E">
      <w:pPr>
        <w:ind w:left="4962" w:hanging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Przewodniczący Rady Gminy</w:t>
      </w:r>
    </w:p>
    <w:p w:rsidR="009952C3" w:rsidRPr="005B308E" w:rsidRDefault="009952C3" w:rsidP="005B308E">
      <w:pPr>
        <w:ind w:left="4962" w:hanging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Roman Piotrkowski          </w:t>
      </w:r>
      <w:r w:rsidR="005B308E">
        <w:rPr>
          <w:rFonts w:ascii="Arial" w:hAnsi="Arial" w:cs="Arial"/>
          <w:sz w:val="18"/>
          <w:szCs w:val="18"/>
        </w:rPr>
        <w:t xml:space="preserve">                               </w:t>
      </w:r>
    </w:p>
    <w:p w:rsidR="009952C3" w:rsidRDefault="009952C3" w:rsidP="009952C3"/>
    <w:p w:rsidR="00887BF4" w:rsidRDefault="00887BF4"/>
    <w:sectPr w:rsidR="00887BF4" w:rsidSect="0088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C4B"/>
    <w:multiLevelType w:val="hybridMultilevel"/>
    <w:tmpl w:val="D9D0910A"/>
    <w:lvl w:ilvl="0" w:tplc="BB089EAC">
      <w:start w:val="2"/>
      <w:numFmt w:val="decimal"/>
      <w:lvlText w:val="%1)"/>
      <w:lvlJc w:val="left"/>
      <w:pPr>
        <w:tabs>
          <w:tab w:val="num" w:pos="567"/>
        </w:tabs>
        <w:ind w:left="56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822AE"/>
    <w:multiLevelType w:val="hybridMultilevel"/>
    <w:tmpl w:val="62E4206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E6FC8"/>
    <w:multiLevelType w:val="hybridMultilevel"/>
    <w:tmpl w:val="A3CAFC2A"/>
    <w:lvl w:ilvl="0" w:tplc="F11433B2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 w:tplc="A20E8B74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2C3"/>
    <w:rsid w:val="000534D4"/>
    <w:rsid w:val="000642D0"/>
    <w:rsid w:val="00156396"/>
    <w:rsid w:val="001D453F"/>
    <w:rsid w:val="003306C7"/>
    <w:rsid w:val="00445A80"/>
    <w:rsid w:val="004E23DB"/>
    <w:rsid w:val="004F74FE"/>
    <w:rsid w:val="00507ADB"/>
    <w:rsid w:val="00570019"/>
    <w:rsid w:val="00593FE3"/>
    <w:rsid w:val="005B308E"/>
    <w:rsid w:val="006C4440"/>
    <w:rsid w:val="008342AB"/>
    <w:rsid w:val="00866A4B"/>
    <w:rsid w:val="00887BF4"/>
    <w:rsid w:val="00961D0C"/>
    <w:rsid w:val="00973705"/>
    <w:rsid w:val="00987F35"/>
    <w:rsid w:val="009952C3"/>
    <w:rsid w:val="00A76D89"/>
    <w:rsid w:val="00AC1BB6"/>
    <w:rsid w:val="00AF73BE"/>
    <w:rsid w:val="00B4046F"/>
    <w:rsid w:val="00B66873"/>
    <w:rsid w:val="00BA1429"/>
    <w:rsid w:val="00BC48C1"/>
    <w:rsid w:val="00CA2B3B"/>
    <w:rsid w:val="00D51BE7"/>
    <w:rsid w:val="00E30A30"/>
    <w:rsid w:val="00F321D3"/>
    <w:rsid w:val="00F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952C3"/>
    <w:pPr>
      <w:keepNext/>
      <w:spacing w:line="360" w:lineRule="auto"/>
      <w:jc w:val="center"/>
      <w:outlineLvl w:val="2"/>
    </w:pPr>
    <w:rPr>
      <w:rFonts w:ascii="Arial" w:hAnsi="Arial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52C3"/>
    <w:rPr>
      <w:rFonts w:ascii="Arial" w:eastAsia="Times New Roman" w:hAnsi="Arial" w:cs="Arial"/>
      <w:b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952C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52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5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2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52C3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52C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11</cp:revision>
  <cp:lastPrinted>2014-10-06T10:07:00Z</cp:lastPrinted>
  <dcterms:created xsi:type="dcterms:W3CDTF">2014-10-06T10:03:00Z</dcterms:created>
  <dcterms:modified xsi:type="dcterms:W3CDTF">2015-12-18T11:57:00Z</dcterms:modified>
</cp:coreProperties>
</file>